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F66" w:rsidRPr="002A78D8" w:rsidRDefault="003D7A18" w:rsidP="003D7A18">
      <w:pPr>
        <w:jc w:val="center"/>
        <w:rPr>
          <w:rFonts w:ascii="Times New Roman" w:eastAsia="MS Mincho" w:hAnsi="Times New Roman" w:cs="Times New Roman"/>
          <w:b/>
          <w:color w:val="FF0000"/>
          <w:sz w:val="40"/>
          <w:szCs w:val="40"/>
          <w:lang w:val="en-US"/>
        </w:rPr>
      </w:pPr>
      <w:r w:rsidRPr="002A78D8">
        <w:rPr>
          <w:rFonts w:ascii="Times New Roman" w:eastAsia="MS Mincho" w:hAnsi="Times New Roman" w:cs="Times New Roman"/>
          <w:b/>
          <w:color w:val="FF0000"/>
          <w:sz w:val="40"/>
          <w:szCs w:val="40"/>
          <w:lang w:val="en-US"/>
        </w:rPr>
        <w:t>AIC</w:t>
      </w:r>
      <w:r w:rsidR="00D765AC" w:rsidRPr="002A78D8">
        <w:rPr>
          <w:rFonts w:ascii="Times New Roman" w:eastAsia="MS Mincho" w:hAnsi="Times New Roman" w:cs="Times New Roman"/>
          <w:b/>
          <w:color w:val="FF0000"/>
          <w:sz w:val="40"/>
          <w:szCs w:val="40"/>
          <w:lang w:val="en-US"/>
        </w:rPr>
        <w:t xml:space="preserve"> Charter</w:t>
      </w:r>
    </w:p>
    <w:p w:rsidR="00481F66" w:rsidRPr="002A78D8" w:rsidRDefault="00481F66" w:rsidP="00481F66">
      <w:pPr>
        <w:jc w:val="center"/>
        <w:rPr>
          <w:rFonts w:ascii="Cambria" w:eastAsia="MS Mincho" w:hAnsi="Cambria" w:cs="Times New Roman"/>
          <w:color w:val="FF0000"/>
          <w:lang w:val="en-US"/>
        </w:rPr>
      </w:pPr>
      <w:r w:rsidRPr="002A78D8">
        <w:rPr>
          <w:rFonts w:ascii="Times New Roman" w:eastAsia="MS Mincho" w:hAnsi="Times New Roman" w:cs="Times New Roman"/>
          <w:b/>
          <w:color w:val="FF0000"/>
          <w:sz w:val="40"/>
          <w:szCs w:val="40"/>
          <w:lang w:val="en-US"/>
        </w:rPr>
        <w:t>Introduction</w:t>
      </w:r>
    </w:p>
    <w:p w:rsidR="00481F66" w:rsidRPr="002A78D8" w:rsidRDefault="00481F66" w:rsidP="00481F66">
      <w:pPr>
        <w:contextualSpacing/>
        <w:jc w:val="center"/>
        <w:rPr>
          <w:rFonts w:ascii="Times New Roman" w:eastAsia="MS Mincho" w:hAnsi="Times New Roman" w:cs="Times New Roman"/>
          <w:b/>
          <w:color w:val="FF0000"/>
          <w:sz w:val="40"/>
          <w:szCs w:val="40"/>
          <w:lang w:val="en-US"/>
        </w:rPr>
      </w:pPr>
    </w:p>
    <w:p w:rsidR="00D765AC" w:rsidRPr="004D6A0C" w:rsidRDefault="00D765AC" w:rsidP="004C5EEA">
      <w:pPr>
        <w:pStyle w:val="Paragraphedeliste"/>
        <w:ind w:left="0"/>
        <w:jc w:val="both"/>
        <w:rPr>
          <w:rFonts w:cstheme="minorHAnsi"/>
          <w:sz w:val="22"/>
          <w:szCs w:val="22"/>
          <w:lang w:val="en-GB"/>
        </w:rPr>
      </w:pPr>
      <w:r w:rsidRPr="004D6A0C">
        <w:rPr>
          <w:rFonts w:cstheme="minorHAnsi"/>
          <w:sz w:val="22"/>
          <w:szCs w:val="22"/>
          <w:lang w:val="en-GB"/>
        </w:rPr>
        <w:t xml:space="preserve">AIC, Association </w:t>
      </w:r>
      <w:proofErr w:type="spellStart"/>
      <w:r w:rsidRPr="004D6A0C">
        <w:rPr>
          <w:rFonts w:cstheme="minorHAnsi"/>
          <w:sz w:val="22"/>
          <w:szCs w:val="22"/>
          <w:lang w:val="en-GB"/>
        </w:rPr>
        <w:t>Internationale</w:t>
      </w:r>
      <w:proofErr w:type="spellEnd"/>
      <w:r w:rsidRPr="004D6A0C">
        <w:rPr>
          <w:rFonts w:cstheme="minorHAnsi"/>
          <w:sz w:val="22"/>
          <w:szCs w:val="22"/>
          <w:lang w:val="en-GB"/>
        </w:rPr>
        <w:t xml:space="preserve"> des </w:t>
      </w:r>
      <w:proofErr w:type="spellStart"/>
      <w:r w:rsidRPr="004D6A0C">
        <w:rPr>
          <w:rFonts w:cstheme="minorHAnsi"/>
          <w:sz w:val="22"/>
          <w:szCs w:val="22"/>
          <w:lang w:val="en-GB"/>
        </w:rPr>
        <w:t>Charités</w:t>
      </w:r>
      <w:proofErr w:type="spellEnd"/>
      <w:r w:rsidRPr="004D6A0C">
        <w:rPr>
          <w:rFonts w:cstheme="minorHAnsi"/>
          <w:sz w:val="22"/>
          <w:szCs w:val="22"/>
          <w:lang w:val="en-GB"/>
        </w:rPr>
        <w:t>, (International Association of Charities) is an</w:t>
      </w:r>
      <w:r w:rsidRPr="004D6A0C">
        <w:rPr>
          <w:rFonts w:cstheme="minorHAnsi"/>
          <w:b/>
          <w:sz w:val="22"/>
          <w:szCs w:val="22"/>
          <w:lang w:val="en-GB"/>
        </w:rPr>
        <w:t xml:space="preserve"> </w:t>
      </w:r>
      <w:r w:rsidR="00241CD0">
        <w:rPr>
          <w:rFonts w:cstheme="minorHAnsi"/>
          <w:b/>
          <w:sz w:val="22"/>
          <w:szCs w:val="22"/>
          <w:lang w:val="en-GB"/>
        </w:rPr>
        <w:t>I</w:t>
      </w:r>
      <w:r w:rsidRPr="004D6A0C">
        <w:rPr>
          <w:rFonts w:cstheme="minorHAnsi"/>
          <w:b/>
          <w:sz w:val="22"/>
          <w:szCs w:val="22"/>
          <w:lang w:val="en-GB"/>
        </w:rPr>
        <w:t>NGO</w:t>
      </w:r>
      <w:r w:rsidRPr="004D6A0C">
        <w:rPr>
          <w:rFonts w:cstheme="minorHAnsi"/>
          <w:sz w:val="22"/>
          <w:szCs w:val="22"/>
          <w:lang w:val="en-GB"/>
        </w:rPr>
        <w:t>.</w:t>
      </w:r>
    </w:p>
    <w:p w:rsidR="00D765AC" w:rsidRPr="004D6A0C" w:rsidRDefault="00D765AC" w:rsidP="004C5EEA">
      <w:pPr>
        <w:pStyle w:val="Paragraphedeliste"/>
        <w:ind w:left="0"/>
        <w:jc w:val="both"/>
        <w:rPr>
          <w:rFonts w:cstheme="minorHAnsi"/>
          <w:sz w:val="22"/>
          <w:szCs w:val="22"/>
          <w:lang w:val="en-GB"/>
        </w:rPr>
      </w:pPr>
    </w:p>
    <w:p w:rsidR="00D765AC" w:rsidRPr="004D6A0C" w:rsidRDefault="00D765AC" w:rsidP="004C5EEA">
      <w:pPr>
        <w:pStyle w:val="Paragraphedeliste"/>
        <w:ind w:left="0"/>
        <w:jc w:val="both"/>
        <w:rPr>
          <w:rFonts w:cstheme="minorHAnsi"/>
          <w:sz w:val="22"/>
          <w:szCs w:val="22"/>
          <w:lang w:val="en-GB"/>
        </w:rPr>
      </w:pPr>
      <w:r w:rsidRPr="004D6A0C">
        <w:rPr>
          <w:rFonts w:cstheme="minorHAnsi"/>
          <w:sz w:val="22"/>
          <w:szCs w:val="22"/>
          <w:lang w:val="en-GB"/>
        </w:rPr>
        <w:t xml:space="preserve">It is </w:t>
      </w:r>
      <w:r w:rsidRPr="004D6A0C">
        <w:rPr>
          <w:rFonts w:cstheme="minorHAnsi"/>
          <w:b/>
          <w:sz w:val="22"/>
          <w:szCs w:val="22"/>
          <w:lang w:val="en-GB"/>
        </w:rPr>
        <w:t>an international network</w:t>
      </w:r>
      <w:r w:rsidRPr="004D6A0C">
        <w:rPr>
          <w:rFonts w:cstheme="minorHAnsi"/>
          <w:sz w:val="22"/>
          <w:szCs w:val="22"/>
          <w:lang w:val="en-GB"/>
        </w:rPr>
        <w:t xml:space="preserve"> bringing together groups of Christian volunteers inspired by the charism of Saint Vincent de Paul, its founder.</w:t>
      </w:r>
    </w:p>
    <w:p w:rsidR="00D765AC" w:rsidRPr="004D6A0C" w:rsidRDefault="00D765AC" w:rsidP="004C5EEA">
      <w:pPr>
        <w:pStyle w:val="Paragraphedeliste"/>
        <w:ind w:left="0"/>
        <w:jc w:val="both"/>
        <w:rPr>
          <w:rFonts w:cstheme="minorHAnsi"/>
          <w:sz w:val="22"/>
          <w:szCs w:val="22"/>
          <w:lang w:val="en-GB"/>
        </w:rPr>
      </w:pPr>
    </w:p>
    <w:p w:rsidR="00D765AC" w:rsidRPr="004D6A0C" w:rsidRDefault="00D765AC" w:rsidP="004C5EEA">
      <w:pPr>
        <w:suppressAutoHyphens/>
        <w:spacing w:line="276" w:lineRule="auto"/>
        <w:jc w:val="both"/>
        <w:rPr>
          <w:rFonts w:cstheme="minorHAnsi"/>
          <w:b/>
          <w:sz w:val="22"/>
          <w:szCs w:val="22"/>
          <w:lang w:val="en-GB"/>
        </w:rPr>
      </w:pPr>
      <w:r w:rsidRPr="004D6A0C">
        <w:rPr>
          <w:rFonts w:cstheme="minorHAnsi"/>
          <w:b/>
          <w:sz w:val="22"/>
          <w:szCs w:val="22"/>
          <w:lang w:val="en-GB"/>
        </w:rPr>
        <w:t>The aim of this network, mainly formed of women, is to combat forms of poverty at the local level.</w:t>
      </w:r>
    </w:p>
    <w:p w:rsidR="00D765AC" w:rsidRPr="004D6A0C" w:rsidRDefault="00D765AC" w:rsidP="004C5EEA">
      <w:pPr>
        <w:suppressAutoHyphens/>
        <w:spacing w:after="200" w:line="276" w:lineRule="auto"/>
        <w:jc w:val="both"/>
        <w:rPr>
          <w:rFonts w:cstheme="minorHAnsi"/>
          <w:b/>
          <w:color w:val="FF0000"/>
          <w:sz w:val="22"/>
          <w:szCs w:val="22"/>
          <w:lang w:val="en-GB"/>
        </w:rPr>
      </w:pPr>
      <w:r w:rsidRPr="004D6A0C">
        <w:rPr>
          <w:rFonts w:cstheme="minorHAnsi"/>
          <w:b/>
          <w:sz w:val="22"/>
          <w:szCs w:val="22"/>
          <w:lang w:val="en-GB"/>
        </w:rPr>
        <w:t xml:space="preserve">And to involve public authorities in this fight against poverty.  </w:t>
      </w:r>
    </w:p>
    <w:p w:rsidR="00D765AC" w:rsidRPr="004D6A0C" w:rsidRDefault="00D765AC" w:rsidP="004C5EEA">
      <w:pPr>
        <w:jc w:val="both"/>
        <w:rPr>
          <w:bCs/>
          <w:sz w:val="22"/>
          <w:szCs w:val="22"/>
          <w:lang w:val="en-GB"/>
        </w:rPr>
      </w:pPr>
      <w:r w:rsidRPr="004D6A0C">
        <w:rPr>
          <w:sz w:val="22"/>
          <w:szCs w:val="22"/>
          <w:lang w:val="en-GB"/>
        </w:rPr>
        <w:t xml:space="preserve">AIC groups have a </w:t>
      </w:r>
      <w:r w:rsidRPr="004D6A0C">
        <w:rPr>
          <w:sz w:val="22"/>
          <w:szCs w:val="22"/>
          <w:u w:val="single"/>
          <w:lang w:val="en-GB"/>
        </w:rPr>
        <w:t>two-fold legal identity</w:t>
      </w:r>
      <w:r w:rsidRPr="004D6A0C">
        <w:rPr>
          <w:sz w:val="22"/>
          <w:szCs w:val="22"/>
          <w:lang w:val="en-GB"/>
        </w:rPr>
        <w:t>:</w:t>
      </w:r>
    </w:p>
    <w:p w:rsidR="00D765AC" w:rsidRPr="004D6A0C" w:rsidRDefault="00D765AC" w:rsidP="004C5EEA">
      <w:pPr>
        <w:pStyle w:val="Retraitcorpsdetexte"/>
        <w:numPr>
          <w:ilvl w:val="0"/>
          <w:numId w:val="1"/>
        </w:numPr>
        <w:spacing w:after="0"/>
        <w:jc w:val="both"/>
        <w:rPr>
          <w:sz w:val="22"/>
          <w:szCs w:val="22"/>
          <w:lang w:val="en-GB"/>
        </w:rPr>
      </w:pPr>
      <w:r w:rsidRPr="004D6A0C">
        <w:rPr>
          <w:sz w:val="22"/>
          <w:szCs w:val="22"/>
          <w:lang w:val="en-GB"/>
        </w:rPr>
        <w:t>A civil identity as NGOs recognised in their own country.</w:t>
      </w:r>
    </w:p>
    <w:p w:rsidR="00D765AC" w:rsidRPr="004D6A0C" w:rsidRDefault="00D765AC" w:rsidP="004C5EEA">
      <w:pPr>
        <w:pStyle w:val="Retraitcorpsdetexte"/>
        <w:numPr>
          <w:ilvl w:val="0"/>
          <w:numId w:val="1"/>
        </w:numPr>
        <w:spacing w:after="0"/>
        <w:jc w:val="both"/>
        <w:rPr>
          <w:sz w:val="22"/>
          <w:szCs w:val="22"/>
          <w:lang w:val="en-GB"/>
        </w:rPr>
      </w:pPr>
      <w:r w:rsidRPr="004D6A0C">
        <w:rPr>
          <w:sz w:val="22"/>
          <w:szCs w:val="22"/>
          <w:lang w:val="en-GB"/>
        </w:rPr>
        <w:t>A canonical identity subject to canon law. Every local AIC group is, under canon law, an “association of lay people”. This means its constitution is officially “approved” by the competent ecclesiastical authority.</w:t>
      </w:r>
    </w:p>
    <w:p w:rsidR="00D765AC" w:rsidRPr="004D6A0C" w:rsidRDefault="00D765AC" w:rsidP="004C5EEA">
      <w:pPr>
        <w:pStyle w:val="Retraitcorpsdetexte"/>
        <w:spacing w:after="0"/>
        <w:jc w:val="both"/>
        <w:rPr>
          <w:sz w:val="22"/>
          <w:szCs w:val="22"/>
          <w:lang w:val="en-GB"/>
        </w:rPr>
      </w:pPr>
    </w:p>
    <w:p w:rsidR="00D765AC" w:rsidRPr="004D6A0C" w:rsidRDefault="00D765AC" w:rsidP="004C5EEA">
      <w:pPr>
        <w:suppressAutoHyphens/>
        <w:jc w:val="both"/>
        <w:rPr>
          <w:color w:val="00000A"/>
          <w:sz w:val="22"/>
          <w:szCs w:val="22"/>
          <w:lang w:val="en-GB"/>
        </w:rPr>
      </w:pPr>
      <w:r w:rsidRPr="004D6A0C">
        <w:rPr>
          <w:color w:val="00000A"/>
          <w:sz w:val="22"/>
          <w:szCs w:val="22"/>
          <w:lang w:val="en-GB"/>
        </w:rPr>
        <w:t>AIC International itself is constituted as a “juridical person”, according to Belgian law:</w:t>
      </w:r>
    </w:p>
    <w:p w:rsidR="00D765AC" w:rsidRPr="004D6A0C" w:rsidRDefault="00D765AC" w:rsidP="004C5EEA">
      <w:pPr>
        <w:suppressAutoHyphens/>
        <w:jc w:val="both"/>
        <w:rPr>
          <w:color w:val="00000A"/>
          <w:sz w:val="22"/>
          <w:szCs w:val="22"/>
          <w:lang w:val="en-GB"/>
        </w:rPr>
      </w:pPr>
      <w:r w:rsidRPr="004D6A0C">
        <w:rPr>
          <w:b/>
          <w:vanish/>
          <w:color w:val="00000A"/>
          <w:sz w:val="22"/>
          <w:szCs w:val="22"/>
          <w:lang w:val="en-GB"/>
        </w:rPr>
        <w:t>er «per pour les Laïques  reçu reçu du Consiel Pontifical pour les Laes</w:t>
      </w:r>
    </w:p>
    <w:p w:rsidR="00D765AC" w:rsidRPr="004D6A0C" w:rsidRDefault="00D765AC" w:rsidP="004C5EEA">
      <w:pPr>
        <w:jc w:val="both"/>
        <w:rPr>
          <w:rFonts w:cs="Arial"/>
          <w:sz w:val="22"/>
          <w:szCs w:val="22"/>
          <w:lang w:val="en-GB"/>
        </w:rPr>
      </w:pPr>
      <w:r w:rsidRPr="004D6A0C">
        <w:rPr>
          <w:rFonts w:cs="Arial"/>
          <w:b/>
          <w:bCs/>
          <w:sz w:val="22"/>
          <w:szCs w:val="22"/>
          <w:lang w:val="en-GB"/>
        </w:rPr>
        <w:t>The Constitution</w:t>
      </w:r>
      <w:r w:rsidRPr="004D6A0C">
        <w:rPr>
          <w:rFonts w:cs="Arial"/>
          <w:sz w:val="22"/>
          <w:szCs w:val="22"/>
          <w:lang w:val="en-GB"/>
        </w:rPr>
        <w:t xml:space="preserve"> (1985) determines the way AIC works. It can be consulted on our website.</w:t>
      </w:r>
    </w:p>
    <w:p w:rsidR="00D765AC" w:rsidRPr="004D6A0C" w:rsidRDefault="00D765AC" w:rsidP="004C5EEA">
      <w:pPr>
        <w:jc w:val="both"/>
        <w:rPr>
          <w:rFonts w:cs="Arial"/>
          <w:b/>
          <w:bCs/>
          <w:sz w:val="22"/>
          <w:szCs w:val="22"/>
          <w:lang w:val="en-GB"/>
        </w:rPr>
      </w:pPr>
    </w:p>
    <w:p w:rsidR="00D765AC" w:rsidRPr="004D6A0C" w:rsidRDefault="00D765AC" w:rsidP="004C5EEA">
      <w:pPr>
        <w:jc w:val="both"/>
        <w:rPr>
          <w:rFonts w:cs="Arial"/>
          <w:sz w:val="22"/>
          <w:szCs w:val="22"/>
          <w:lang w:val="en-GB"/>
        </w:rPr>
      </w:pPr>
      <w:r w:rsidRPr="004D6A0C">
        <w:rPr>
          <w:rFonts w:cs="Arial"/>
          <w:b/>
          <w:bCs/>
          <w:sz w:val="22"/>
          <w:szCs w:val="22"/>
          <w:lang w:val="en-GB"/>
        </w:rPr>
        <w:t>The By-Laws</w:t>
      </w:r>
      <w:r w:rsidRPr="004D6A0C">
        <w:rPr>
          <w:rFonts w:cs="Arial"/>
          <w:sz w:val="22"/>
          <w:szCs w:val="22"/>
          <w:lang w:val="en-GB"/>
        </w:rPr>
        <w:t xml:space="preserve"> (1985) determine the principles and ethics of collaboration, and the rights and duties of members.</w:t>
      </w:r>
    </w:p>
    <w:p w:rsidR="00D765AC" w:rsidRPr="004D6A0C" w:rsidRDefault="00D765AC" w:rsidP="004C5EEA">
      <w:pPr>
        <w:jc w:val="both"/>
        <w:rPr>
          <w:rFonts w:cs="Arial"/>
          <w:sz w:val="22"/>
          <w:szCs w:val="22"/>
          <w:lang w:val="en-GB"/>
        </w:rPr>
      </w:pPr>
    </w:p>
    <w:p w:rsidR="00D765AC" w:rsidRPr="004D6A0C" w:rsidRDefault="00D765AC" w:rsidP="004C5EEA">
      <w:pPr>
        <w:jc w:val="both"/>
        <w:rPr>
          <w:rFonts w:cs="Arial"/>
          <w:sz w:val="22"/>
          <w:szCs w:val="22"/>
          <w:lang w:val="en-GB"/>
        </w:rPr>
      </w:pPr>
      <w:r w:rsidRPr="004D6A0C">
        <w:rPr>
          <w:rFonts w:cs="Arial"/>
          <w:sz w:val="22"/>
          <w:szCs w:val="22"/>
          <w:lang w:val="en-GB"/>
        </w:rPr>
        <w:t xml:space="preserve">The </w:t>
      </w:r>
      <w:r w:rsidRPr="004D6A0C">
        <w:rPr>
          <w:rFonts w:cs="Arial"/>
          <w:b/>
          <w:sz w:val="22"/>
          <w:szCs w:val="22"/>
          <w:lang w:val="en-GB"/>
        </w:rPr>
        <w:t>Canonical Statutes</w:t>
      </w:r>
      <w:r w:rsidRPr="004D6A0C">
        <w:rPr>
          <w:rFonts w:cs="Arial"/>
          <w:sz w:val="22"/>
          <w:szCs w:val="22"/>
          <w:lang w:val="en-GB"/>
        </w:rPr>
        <w:t xml:space="preserve"> (2007) confirm our organisation as a faithful movement of lay people.</w:t>
      </w:r>
    </w:p>
    <w:p w:rsidR="00D765AC" w:rsidRPr="004D6A0C" w:rsidRDefault="00D765AC" w:rsidP="004C5EEA">
      <w:pPr>
        <w:suppressAutoHyphens/>
        <w:jc w:val="both"/>
        <w:rPr>
          <w:color w:val="00000A"/>
          <w:sz w:val="22"/>
          <w:szCs w:val="22"/>
          <w:lang w:val="en-GB"/>
        </w:rPr>
      </w:pPr>
    </w:p>
    <w:p w:rsidR="00D765AC" w:rsidRPr="004D6A0C" w:rsidRDefault="00D765AC" w:rsidP="004C5EEA">
      <w:pPr>
        <w:jc w:val="both"/>
        <w:rPr>
          <w:bCs/>
          <w:sz w:val="22"/>
          <w:szCs w:val="22"/>
          <w:lang w:val="en-GB"/>
        </w:rPr>
      </w:pPr>
      <w:r w:rsidRPr="004D6A0C">
        <w:rPr>
          <w:bCs/>
          <w:sz w:val="22"/>
          <w:szCs w:val="22"/>
          <w:lang w:val="en-GB"/>
        </w:rPr>
        <w:t>Saint Vincent and his successors received from the Holy See, by Apostolic Privilege (C 312 § 2), permission to establish parish-based or inter-parish Confraternities of Charity.  Later on, local groups were organised into national and international associations (AIC) with different names according to the countries.</w:t>
      </w:r>
    </w:p>
    <w:p w:rsidR="00D765AC" w:rsidRPr="004D6A0C" w:rsidRDefault="00D765AC" w:rsidP="004C5EEA">
      <w:pPr>
        <w:suppressAutoHyphens/>
        <w:jc w:val="both"/>
        <w:rPr>
          <w:bCs/>
          <w:color w:val="00000A"/>
          <w:sz w:val="22"/>
          <w:szCs w:val="22"/>
          <w:lang w:val="en-GB"/>
        </w:rPr>
      </w:pPr>
    </w:p>
    <w:p w:rsidR="00D765AC" w:rsidRPr="004D6A0C" w:rsidRDefault="00D765AC" w:rsidP="004C5EEA">
      <w:pPr>
        <w:suppressAutoHyphens/>
        <w:jc w:val="both"/>
        <w:rPr>
          <w:rFonts w:eastAsia="Times New Roman" w:cs="Times New Roman"/>
          <w:color w:val="00000A"/>
          <w:spacing w:val="-2"/>
          <w:sz w:val="22"/>
          <w:szCs w:val="22"/>
          <w:lang w:val="en-GB"/>
        </w:rPr>
      </w:pPr>
      <w:r w:rsidRPr="004D6A0C">
        <w:rPr>
          <w:sz w:val="22"/>
          <w:szCs w:val="22"/>
          <w:lang w:val="en-GB"/>
        </w:rPr>
        <w:t>A</w:t>
      </w:r>
      <w:r w:rsidRPr="004D6A0C">
        <w:rPr>
          <w:rFonts w:eastAsia="Times New Roman" w:cs="Times New Roman"/>
          <w:spacing w:val="-2"/>
          <w:sz w:val="22"/>
          <w:szCs w:val="22"/>
          <w:lang w:val="en-GB"/>
        </w:rPr>
        <w:t>IC belongs to the Vincentian Family, formed of all the associations founded by Saint Vincent de Paul himself, or those inspired by his work. The Vincentian Family has over 2 million members around the world</w:t>
      </w:r>
      <w:r w:rsidRPr="004D6A0C">
        <w:rPr>
          <w:rFonts w:eastAsia="Times New Roman" w:cs="Times New Roman"/>
          <w:color w:val="00000A"/>
          <w:spacing w:val="-2"/>
          <w:sz w:val="22"/>
          <w:szCs w:val="22"/>
          <w:lang w:val="en-GB"/>
        </w:rPr>
        <w:t>.</w:t>
      </w:r>
    </w:p>
    <w:p w:rsidR="00D765AC" w:rsidRPr="00D765AC" w:rsidRDefault="00D765AC" w:rsidP="00481F66">
      <w:pPr>
        <w:suppressAutoHyphens/>
        <w:contextualSpacing/>
        <w:jc w:val="both"/>
        <w:rPr>
          <w:rFonts w:ascii="Cambria" w:eastAsia="MS Mincho" w:hAnsi="Cambria" w:cs="Cambria"/>
          <w:color w:val="00000A"/>
          <w:sz w:val="20"/>
          <w:szCs w:val="20"/>
          <w:lang w:val="en-GB"/>
        </w:rPr>
      </w:pPr>
    </w:p>
    <w:p w:rsidR="00D765AC" w:rsidRPr="00D765AC" w:rsidRDefault="00D765AC" w:rsidP="00481F66">
      <w:pPr>
        <w:suppressAutoHyphens/>
        <w:contextualSpacing/>
        <w:jc w:val="both"/>
        <w:rPr>
          <w:rFonts w:ascii="Cambria" w:eastAsia="MS Mincho" w:hAnsi="Cambria" w:cs="Cambria"/>
          <w:color w:val="00000A"/>
          <w:sz w:val="20"/>
          <w:szCs w:val="20"/>
          <w:lang w:val="en-US"/>
        </w:rPr>
      </w:pPr>
    </w:p>
    <w:p w:rsidR="00481F66" w:rsidRPr="002A78D8" w:rsidRDefault="00481F66" w:rsidP="00481F66">
      <w:pPr>
        <w:suppressAutoHyphens/>
        <w:jc w:val="center"/>
        <w:rPr>
          <w:rFonts w:ascii="Times New Roman" w:eastAsia="MS Mincho" w:hAnsi="Times New Roman" w:cs="Times New Roman"/>
          <w:b/>
          <w:color w:val="FF0000"/>
          <w:sz w:val="40"/>
          <w:szCs w:val="40"/>
          <w:lang w:val="en-US"/>
        </w:rPr>
      </w:pPr>
      <w:r w:rsidRPr="002A78D8">
        <w:rPr>
          <w:rFonts w:ascii="Times New Roman" w:eastAsia="MS Mincho" w:hAnsi="Times New Roman" w:cs="Times New Roman"/>
          <w:b/>
          <w:color w:val="FF0000"/>
          <w:sz w:val="40"/>
          <w:szCs w:val="40"/>
          <w:lang w:val="en-US"/>
        </w:rPr>
        <w:t>Chap</w:t>
      </w:r>
      <w:r w:rsidR="00D765AC" w:rsidRPr="002A78D8">
        <w:rPr>
          <w:rFonts w:ascii="Times New Roman" w:eastAsia="MS Mincho" w:hAnsi="Times New Roman" w:cs="Times New Roman"/>
          <w:b/>
          <w:color w:val="FF0000"/>
          <w:sz w:val="40"/>
          <w:szCs w:val="40"/>
          <w:lang w:val="en-US"/>
        </w:rPr>
        <w:t>ter</w:t>
      </w:r>
      <w:r w:rsidRPr="002A78D8">
        <w:rPr>
          <w:rFonts w:ascii="Times New Roman" w:eastAsia="MS Mincho" w:hAnsi="Times New Roman" w:cs="Times New Roman"/>
          <w:b/>
          <w:color w:val="FF0000"/>
          <w:sz w:val="40"/>
          <w:szCs w:val="40"/>
          <w:lang w:val="en-US"/>
        </w:rPr>
        <w:t xml:space="preserve"> 1: </w:t>
      </w:r>
    </w:p>
    <w:p w:rsidR="00481F66" w:rsidRPr="002A78D8" w:rsidRDefault="00481F66" w:rsidP="00481F66">
      <w:pPr>
        <w:suppressAutoHyphens/>
        <w:jc w:val="center"/>
        <w:rPr>
          <w:rFonts w:ascii="Times New Roman" w:eastAsia="MS Mincho" w:hAnsi="Times New Roman" w:cs="Times New Roman"/>
          <w:b/>
          <w:color w:val="FF0000"/>
          <w:sz w:val="40"/>
          <w:szCs w:val="40"/>
          <w:lang w:val="en-US"/>
        </w:rPr>
      </w:pPr>
      <w:r w:rsidRPr="002A78D8">
        <w:rPr>
          <w:rFonts w:ascii="Times New Roman" w:eastAsia="MS Mincho" w:hAnsi="Times New Roman" w:cs="Times New Roman"/>
          <w:b/>
          <w:color w:val="FF0000"/>
          <w:sz w:val="40"/>
          <w:szCs w:val="40"/>
          <w:lang w:val="en-US"/>
        </w:rPr>
        <w:t>AIC</w:t>
      </w:r>
      <w:r w:rsidR="00D765AC" w:rsidRPr="002A78D8">
        <w:rPr>
          <w:rFonts w:ascii="Times New Roman" w:eastAsia="MS Mincho" w:hAnsi="Times New Roman" w:cs="Times New Roman"/>
          <w:b/>
          <w:color w:val="FF0000"/>
          <w:sz w:val="40"/>
          <w:szCs w:val="40"/>
          <w:lang w:val="en-US"/>
        </w:rPr>
        <w:t>’s Identity</w:t>
      </w:r>
    </w:p>
    <w:p w:rsidR="00481F66" w:rsidRPr="002A78D8" w:rsidRDefault="00481F66" w:rsidP="00481F66">
      <w:pPr>
        <w:ind w:right="-709"/>
        <w:jc w:val="center"/>
        <w:rPr>
          <w:rFonts w:ascii="Arial" w:eastAsia="MS Mincho" w:hAnsi="Arial" w:cs="Times New Roman"/>
          <w:i/>
          <w:sz w:val="20"/>
          <w:szCs w:val="20"/>
          <w:lang w:val="en-US"/>
        </w:rPr>
      </w:pPr>
    </w:p>
    <w:p w:rsidR="00481F66" w:rsidRPr="004D6A0C" w:rsidRDefault="00481F66" w:rsidP="00481F66">
      <w:pPr>
        <w:ind w:right="-709"/>
        <w:jc w:val="center"/>
        <w:rPr>
          <w:rFonts w:eastAsia="MS Mincho" w:cs="Times New Roman"/>
          <w:i/>
          <w:sz w:val="20"/>
          <w:szCs w:val="20"/>
          <w:lang w:val="en-US"/>
        </w:rPr>
      </w:pPr>
    </w:p>
    <w:p w:rsidR="00D765AC" w:rsidRPr="004D6A0C" w:rsidRDefault="00D765AC" w:rsidP="004D6A0C">
      <w:pPr>
        <w:pStyle w:val="Paragraphedeliste"/>
        <w:numPr>
          <w:ilvl w:val="0"/>
          <w:numId w:val="4"/>
        </w:numPr>
        <w:ind w:right="-709"/>
        <w:rPr>
          <w:rFonts w:eastAsia="MS Mincho" w:cs="Times New Roman"/>
          <w:lang w:val="en-US"/>
        </w:rPr>
      </w:pPr>
      <w:r w:rsidRPr="004D6A0C">
        <w:rPr>
          <w:rFonts w:eastAsia="MS Mincho" w:cs="Times New Roman"/>
          <w:lang w:val="en-US"/>
        </w:rPr>
        <w:t>Our Origins</w:t>
      </w:r>
    </w:p>
    <w:p w:rsidR="00D765AC" w:rsidRPr="004D6A0C" w:rsidRDefault="00D765AC" w:rsidP="004D6A0C">
      <w:pPr>
        <w:pStyle w:val="Paragraphedeliste"/>
        <w:numPr>
          <w:ilvl w:val="0"/>
          <w:numId w:val="4"/>
        </w:numPr>
        <w:ind w:right="-709"/>
        <w:rPr>
          <w:rFonts w:eastAsia="MS Mincho" w:cs="Times New Roman"/>
          <w:lang w:val="en-US"/>
        </w:rPr>
      </w:pPr>
      <w:r w:rsidRPr="004D6A0C">
        <w:rPr>
          <w:rFonts w:eastAsia="MS Mincho" w:cs="Times New Roman"/>
          <w:lang w:val="en-US"/>
        </w:rPr>
        <w:t>The Motivations for our Action</w:t>
      </w:r>
    </w:p>
    <w:p w:rsidR="00D765AC" w:rsidRPr="004D6A0C" w:rsidRDefault="00D765AC" w:rsidP="004D6A0C">
      <w:pPr>
        <w:pStyle w:val="Paragraphedeliste"/>
        <w:numPr>
          <w:ilvl w:val="0"/>
          <w:numId w:val="4"/>
        </w:numPr>
        <w:ind w:right="-709"/>
        <w:rPr>
          <w:rFonts w:eastAsia="MS Mincho" w:cs="Times New Roman"/>
          <w:lang w:val="en-US"/>
        </w:rPr>
      </w:pPr>
      <w:r w:rsidRPr="004D6A0C">
        <w:rPr>
          <w:rFonts w:eastAsia="MS Mincho" w:cs="Times New Roman"/>
          <w:lang w:val="en-US"/>
        </w:rPr>
        <w:t>The Profile of our Volunteers</w:t>
      </w:r>
    </w:p>
    <w:p w:rsidR="00D765AC" w:rsidRPr="004D6A0C" w:rsidRDefault="00D765AC" w:rsidP="004D6A0C">
      <w:pPr>
        <w:pStyle w:val="Paragraphedeliste"/>
        <w:numPr>
          <w:ilvl w:val="0"/>
          <w:numId w:val="4"/>
        </w:numPr>
        <w:ind w:right="-709"/>
        <w:rPr>
          <w:rFonts w:eastAsia="MS Mincho" w:cs="Times New Roman"/>
          <w:lang w:val="en-US"/>
        </w:rPr>
      </w:pPr>
      <w:r w:rsidRPr="004D6A0C">
        <w:rPr>
          <w:rFonts w:eastAsia="MS Mincho" w:cs="Times New Roman"/>
          <w:lang w:val="en-US"/>
        </w:rPr>
        <w:t xml:space="preserve">Working </w:t>
      </w:r>
      <w:r w:rsidR="003D1940">
        <w:rPr>
          <w:rFonts w:eastAsia="MS Mincho" w:cs="Times New Roman"/>
          <w:lang w:val="en-US"/>
        </w:rPr>
        <w:t>as a</w:t>
      </w:r>
      <w:r w:rsidRPr="004D6A0C">
        <w:rPr>
          <w:rFonts w:eastAsia="MS Mincho" w:cs="Times New Roman"/>
          <w:lang w:val="en-US"/>
        </w:rPr>
        <w:t xml:space="preserve"> Team</w:t>
      </w:r>
      <w:bookmarkStart w:id="0" w:name="_GoBack"/>
      <w:bookmarkEnd w:id="0"/>
    </w:p>
    <w:p w:rsidR="00D765AC" w:rsidRPr="004D6A0C" w:rsidRDefault="00D765AC" w:rsidP="004D6A0C">
      <w:pPr>
        <w:pStyle w:val="Paragraphedeliste"/>
        <w:numPr>
          <w:ilvl w:val="0"/>
          <w:numId w:val="4"/>
        </w:numPr>
        <w:ind w:right="-709"/>
        <w:rPr>
          <w:rFonts w:eastAsia="MS Mincho" w:cs="Times New Roman"/>
          <w:lang w:val="en-US"/>
        </w:rPr>
      </w:pPr>
      <w:r w:rsidRPr="004D6A0C">
        <w:rPr>
          <w:rFonts w:eastAsia="MS Mincho" w:cs="Times New Roman"/>
          <w:lang w:val="en-US"/>
        </w:rPr>
        <w:t>The Organi</w:t>
      </w:r>
      <w:r w:rsidR="004D6A0C">
        <w:rPr>
          <w:rFonts w:eastAsia="MS Mincho" w:cs="Times New Roman"/>
          <w:lang w:val="en-US"/>
        </w:rPr>
        <w:t>z</w:t>
      </w:r>
      <w:r w:rsidRPr="004D6A0C">
        <w:rPr>
          <w:rFonts w:eastAsia="MS Mincho" w:cs="Times New Roman"/>
          <w:lang w:val="en-US"/>
        </w:rPr>
        <w:t>ation of the AIC Network</w:t>
      </w:r>
    </w:p>
    <w:p w:rsidR="00481F66" w:rsidRPr="00D765AC" w:rsidRDefault="00481F66" w:rsidP="00481F66">
      <w:pPr>
        <w:rPr>
          <w:rFonts w:ascii="Cambria" w:eastAsia="MS Mincho" w:hAnsi="Cambria" w:cs="Times New Roman"/>
          <w:lang w:val="en-GB"/>
        </w:rPr>
      </w:pPr>
    </w:p>
    <w:p w:rsidR="00481F66" w:rsidRDefault="00481F66" w:rsidP="00481F66">
      <w:pPr>
        <w:rPr>
          <w:rFonts w:ascii="Cambria" w:eastAsia="MS Mincho" w:hAnsi="Cambria" w:cs="Times New Roman"/>
          <w:lang w:val="en-US"/>
        </w:rPr>
      </w:pPr>
    </w:p>
    <w:p w:rsidR="00D765AC" w:rsidRPr="00D765AC" w:rsidRDefault="00D765AC" w:rsidP="00481F66">
      <w:pPr>
        <w:rPr>
          <w:rFonts w:ascii="Cambria" w:eastAsia="MS Mincho" w:hAnsi="Cambria" w:cs="Times New Roman"/>
          <w:lang w:val="en-US"/>
        </w:rPr>
      </w:pPr>
    </w:p>
    <w:p w:rsidR="00481F66" w:rsidRPr="00481F66" w:rsidRDefault="00D765AC" w:rsidP="00481F66">
      <w:pPr>
        <w:jc w:val="center"/>
        <w:rPr>
          <w:rFonts w:ascii="Cambria" w:eastAsia="MS Mincho" w:hAnsi="Cambria" w:cs="Times New Roman"/>
        </w:rPr>
      </w:pPr>
      <w:r>
        <w:rPr>
          <w:rFonts w:ascii="Times New Roman" w:eastAsia="MS Mincho" w:hAnsi="Times New Roman" w:cs="Times New Roman"/>
          <w:b/>
          <w:color w:val="00000A"/>
          <w:sz w:val="36"/>
          <w:szCs w:val="36"/>
        </w:rPr>
        <w:lastRenderedPageBreak/>
        <w:t>The</w:t>
      </w:r>
      <w:r w:rsidR="00481F66" w:rsidRPr="00481F66">
        <w:rPr>
          <w:rFonts w:ascii="Times New Roman" w:eastAsia="MS Mincho" w:hAnsi="Times New Roman" w:cs="Times New Roman"/>
          <w:b/>
          <w:color w:val="00000A"/>
          <w:sz w:val="36"/>
          <w:szCs w:val="36"/>
        </w:rPr>
        <w:t xml:space="preserve"> </w:t>
      </w:r>
      <w:proofErr w:type="spellStart"/>
      <w:r w:rsidR="00481F66" w:rsidRPr="00481F66">
        <w:rPr>
          <w:rFonts w:ascii="Times New Roman" w:eastAsia="MS Mincho" w:hAnsi="Times New Roman" w:cs="Times New Roman"/>
          <w:b/>
          <w:color w:val="00000A"/>
          <w:sz w:val="36"/>
          <w:szCs w:val="36"/>
        </w:rPr>
        <w:t>Origins</w:t>
      </w:r>
      <w:proofErr w:type="spellEnd"/>
    </w:p>
    <w:p w:rsidR="00481F66" w:rsidRPr="00481F66" w:rsidRDefault="00481F66" w:rsidP="00481F66">
      <w:pPr>
        <w:jc w:val="center"/>
        <w:rPr>
          <w:rFonts w:ascii="Times New Roman" w:eastAsia="MS Mincho" w:hAnsi="Times New Roman" w:cs="Times New Roman"/>
          <w:b/>
          <w:sz w:val="36"/>
          <w:szCs w:val="36"/>
        </w:rPr>
      </w:pPr>
    </w:p>
    <w:tbl>
      <w:tblPr>
        <w:tblStyle w:val="Grilledutableau1"/>
        <w:tblW w:w="9209" w:type="dxa"/>
        <w:jc w:val="center"/>
        <w:tblLook w:val="04A0" w:firstRow="1" w:lastRow="0" w:firstColumn="1" w:lastColumn="0" w:noHBand="0" w:noVBand="1"/>
      </w:tblPr>
      <w:tblGrid>
        <w:gridCol w:w="6941"/>
        <w:gridCol w:w="2268"/>
      </w:tblGrid>
      <w:tr w:rsidR="00481F66" w:rsidRPr="003D1940" w:rsidTr="004D6A0C">
        <w:trPr>
          <w:jc w:val="center"/>
        </w:trPr>
        <w:tc>
          <w:tcPr>
            <w:tcW w:w="6941" w:type="dxa"/>
          </w:tcPr>
          <w:p w:rsidR="00481F66" w:rsidRPr="004D6A0C" w:rsidRDefault="00481F66" w:rsidP="004D6A0C">
            <w:pPr>
              <w:ind w:left="142"/>
              <w:contextualSpacing/>
              <w:jc w:val="both"/>
              <w:rPr>
                <w:rFonts w:eastAsia="MS Mincho" w:cs="Cambria"/>
                <w:sz w:val="22"/>
                <w:szCs w:val="22"/>
                <w:lang w:val="en-US"/>
              </w:rPr>
            </w:pPr>
          </w:p>
          <w:p w:rsidR="00D765AC" w:rsidRPr="004D6A0C" w:rsidRDefault="00D765AC" w:rsidP="004D6A0C">
            <w:pPr>
              <w:suppressAutoHyphens/>
              <w:contextualSpacing/>
              <w:jc w:val="both"/>
              <w:rPr>
                <w:rFonts w:cstheme="minorHAnsi"/>
                <w:color w:val="00000A"/>
                <w:sz w:val="22"/>
                <w:szCs w:val="22"/>
                <w:lang w:val="en-GB"/>
              </w:rPr>
            </w:pPr>
            <w:r w:rsidRPr="004D6A0C">
              <w:rPr>
                <w:rFonts w:cstheme="minorHAnsi"/>
                <w:color w:val="00000A"/>
                <w:sz w:val="22"/>
                <w:szCs w:val="22"/>
                <w:lang w:val="en-GB"/>
              </w:rPr>
              <w:t xml:space="preserve">On 20th August 1617 in </w:t>
            </w:r>
            <w:proofErr w:type="spellStart"/>
            <w:r w:rsidRPr="004D6A0C">
              <w:rPr>
                <w:rFonts w:cstheme="minorHAnsi"/>
                <w:color w:val="00000A"/>
                <w:sz w:val="22"/>
                <w:szCs w:val="22"/>
                <w:lang w:val="en-GB"/>
              </w:rPr>
              <w:t>Châtillon</w:t>
            </w:r>
            <w:proofErr w:type="spellEnd"/>
            <w:r w:rsidRPr="004D6A0C">
              <w:rPr>
                <w:rFonts w:cstheme="minorHAnsi"/>
                <w:color w:val="00000A"/>
                <w:sz w:val="22"/>
                <w:szCs w:val="22"/>
                <w:lang w:val="en-GB"/>
              </w:rPr>
              <w:t>-les-</w:t>
            </w:r>
            <w:proofErr w:type="spellStart"/>
            <w:r w:rsidRPr="004D6A0C">
              <w:rPr>
                <w:rFonts w:cstheme="minorHAnsi"/>
                <w:color w:val="00000A"/>
                <w:sz w:val="22"/>
                <w:szCs w:val="22"/>
                <w:lang w:val="en-GB"/>
              </w:rPr>
              <w:t>Dombes</w:t>
            </w:r>
            <w:proofErr w:type="spellEnd"/>
            <w:r w:rsidRPr="004D6A0C">
              <w:rPr>
                <w:rFonts w:cstheme="minorHAnsi"/>
                <w:color w:val="00000A"/>
                <w:sz w:val="22"/>
                <w:szCs w:val="22"/>
                <w:lang w:val="en-GB"/>
              </w:rPr>
              <w:t xml:space="preserve"> (France), Vincent de Paul, the parish priest, appealed for help for a family in need. The priest quickly realised that the overflowing generosity that resulted from his call had to be organised, to make it effective, and so he founded the first group of “Charities”. </w:t>
            </w:r>
          </w:p>
          <w:p w:rsidR="00D765AC" w:rsidRPr="004D6A0C" w:rsidRDefault="00D765AC" w:rsidP="004D6A0C">
            <w:pPr>
              <w:suppressAutoHyphens/>
              <w:contextualSpacing/>
              <w:jc w:val="both"/>
              <w:rPr>
                <w:rFonts w:cstheme="minorHAnsi"/>
                <w:color w:val="00000A"/>
                <w:sz w:val="22"/>
                <w:szCs w:val="22"/>
                <w:lang w:val="en-GB"/>
              </w:rPr>
            </w:pPr>
          </w:p>
          <w:p w:rsidR="00D765AC" w:rsidRPr="004D6A0C" w:rsidRDefault="00D765AC" w:rsidP="004D6A0C">
            <w:pPr>
              <w:suppressAutoHyphens/>
              <w:contextualSpacing/>
              <w:jc w:val="both"/>
              <w:rPr>
                <w:rFonts w:cstheme="minorHAnsi"/>
                <w:color w:val="00000A"/>
                <w:sz w:val="22"/>
                <w:szCs w:val="22"/>
                <w:lang w:val="en-GB"/>
              </w:rPr>
            </w:pPr>
            <w:r w:rsidRPr="004D6A0C">
              <w:rPr>
                <w:rFonts w:cstheme="minorHAnsi"/>
                <w:color w:val="00000A"/>
                <w:sz w:val="22"/>
                <w:szCs w:val="22"/>
                <w:lang w:val="en-GB"/>
              </w:rPr>
              <w:t xml:space="preserve">On 8 December 1617, the bishop of Lyons, </w:t>
            </w:r>
            <w:proofErr w:type="spellStart"/>
            <w:r w:rsidRPr="004D6A0C">
              <w:rPr>
                <w:rFonts w:cstheme="minorHAnsi"/>
                <w:color w:val="00000A"/>
                <w:sz w:val="22"/>
                <w:szCs w:val="22"/>
                <w:lang w:val="en-GB"/>
              </w:rPr>
              <w:t>Msgr</w:t>
            </w:r>
            <w:proofErr w:type="spellEnd"/>
            <w:r w:rsidRPr="004D6A0C">
              <w:rPr>
                <w:rFonts w:cstheme="minorHAnsi"/>
                <w:color w:val="00000A"/>
                <w:sz w:val="22"/>
                <w:szCs w:val="22"/>
                <w:lang w:val="en-GB"/>
              </w:rPr>
              <w:t xml:space="preserve"> Denis Simon de </w:t>
            </w:r>
            <w:proofErr w:type="spellStart"/>
            <w:r w:rsidRPr="004D6A0C">
              <w:rPr>
                <w:rFonts w:cstheme="minorHAnsi"/>
                <w:color w:val="00000A"/>
                <w:sz w:val="22"/>
                <w:szCs w:val="22"/>
                <w:lang w:val="en-GB"/>
              </w:rPr>
              <w:t>Marquemont</w:t>
            </w:r>
            <w:proofErr w:type="spellEnd"/>
            <w:r w:rsidRPr="004D6A0C">
              <w:rPr>
                <w:rFonts w:cstheme="minorHAnsi"/>
                <w:color w:val="00000A"/>
                <w:sz w:val="22"/>
                <w:szCs w:val="22"/>
                <w:lang w:val="en-GB"/>
              </w:rPr>
              <w:t>, handed to Monsieur Vincent the decree recognizing the new Association of Charity and its rule.</w:t>
            </w:r>
          </w:p>
          <w:p w:rsidR="00D765AC" w:rsidRPr="004D6A0C" w:rsidRDefault="00D765AC" w:rsidP="004D6A0C">
            <w:pPr>
              <w:suppressAutoHyphens/>
              <w:contextualSpacing/>
              <w:jc w:val="both"/>
              <w:rPr>
                <w:rFonts w:cstheme="minorHAnsi"/>
                <w:color w:val="00000A"/>
                <w:sz w:val="22"/>
                <w:szCs w:val="22"/>
                <w:lang w:val="en-GB"/>
              </w:rPr>
            </w:pPr>
          </w:p>
          <w:p w:rsidR="00D765AC" w:rsidRPr="004D6A0C" w:rsidRDefault="00D765AC" w:rsidP="004D6A0C">
            <w:pPr>
              <w:suppressAutoHyphens/>
              <w:contextualSpacing/>
              <w:jc w:val="both"/>
              <w:rPr>
                <w:rFonts w:cstheme="minorHAnsi"/>
                <w:color w:val="00000A"/>
                <w:sz w:val="22"/>
                <w:szCs w:val="22"/>
                <w:lang w:val="en-GB"/>
              </w:rPr>
            </w:pPr>
            <w:r w:rsidRPr="004D6A0C">
              <w:rPr>
                <w:rFonts w:cstheme="minorHAnsi"/>
                <w:color w:val="00000A"/>
                <w:sz w:val="22"/>
                <w:szCs w:val="22"/>
                <w:lang w:val="en-GB"/>
              </w:rPr>
              <w:t>“Monsieur Vincent’s” choice: Evangelisation of the poor, and action on behalf of the deprived: this was the two-fold, dominating purpose of the life of Monsieur Vincent.  Charity for him was the vocation to serve the most humble of people, the abandoned, those afflicted by physical and spiritual misery.</w:t>
            </w:r>
          </w:p>
          <w:p w:rsidR="00D765AC" w:rsidRPr="004D6A0C" w:rsidRDefault="00D765AC" w:rsidP="004D6A0C">
            <w:pPr>
              <w:suppressAutoHyphens/>
              <w:contextualSpacing/>
              <w:jc w:val="both"/>
              <w:rPr>
                <w:rFonts w:cstheme="minorHAnsi"/>
                <w:color w:val="00000A"/>
                <w:sz w:val="22"/>
                <w:szCs w:val="22"/>
                <w:lang w:val="en-GB"/>
              </w:rPr>
            </w:pPr>
          </w:p>
          <w:p w:rsidR="00D765AC" w:rsidRPr="004D6A0C" w:rsidRDefault="00D765AC" w:rsidP="004D6A0C">
            <w:pPr>
              <w:suppressAutoHyphens/>
              <w:contextualSpacing/>
              <w:jc w:val="both"/>
              <w:rPr>
                <w:rFonts w:cstheme="minorHAnsi"/>
                <w:color w:val="00000A"/>
                <w:sz w:val="22"/>
                <w:szCs w:val="22"/>
                <w:lang w:val="en-GB"/>
              </w:rPr>
            </w:pPr>
            <w:r w:rsidRPr="004D6A0C">
              <w:rPr>
                <w:rFonts w:cstheme="minorHAnsi"/>
                <w:color w:val="00000A"/>
                <w:sz w:val="22"/>
                <w:szCs w:val="22"/>
                <w:lang w:val="en-GB"/>
              </w:rPr>
              <w:t>To love means to feel responsible. Thus he took every initiative he could to alleviate the miseries of the people he met.</w:t>
            </w:r>
            <w:r w:rsidRPr="004D6A0C">
              <w:rPr>
                <w:rFonts w:cstheme="minorHAnsi"/>
                <w:color w:val="00000A"/>
                <w:sz w:val="22"/>
                <w:szCs w:val="22"/>
                <w:lang w:val="en-GB"/>
              </w:rPr>
              <w:tab/>
            </w:r>
          </w:p>
          <w:p w:rsidR="00D765AC" w:rsidRPr="004D6A0C" w:rsidRDefault="00D765AC" w:rsidP="004D6A0C">
            <w:pPr>
              <w:suppressAutoHyphens/>
              <w:contextualSpacing/>
              <w:jc w:val="both"/>
              <w:rPr>
                <w:rFonts w:cstheme="minorHAnsi"/>
                <w:color w:val="00000A"/>
                <w:sz w:val="22"/>
                <w:szCs w:val="22"/>
                <w:lang w:val="en-GB"/>
              </w:rPr>
            </w:pPr>
          </w:p>
          <w:p w:rsidR="00D765AC" w:rsidRPr="004D6A0C" w:rsidRDefault="00D765AC" w:rsidP="004D6A0C">
            <w:pPr>
              <w:suppressAutoHyphens/>
              <w:contextualSpacing/>
              <w:jc w:val="both"/>
              <w:rPr>
                <w:rFonts w:cstheme="minorHAnsi"/>
                <w:color w:val="00000A"/>
                <w:sz w:val="22"/>
                <w:szCs w:val="22"/>
                <w:lang w:val="en-GB"/>
              </w:rPr>
            </w:pPr>
            <w:r w:rsidRPr="004D6A0C">
              <w:rPr>
                <w:rFonts w:cstheme="minorHAnsi"/>
                <w:color w:val="00000A"/>
                <w:sz w:val="22"/>
                <w:szCs w:val="22"/>
                <w:lang w:val="en-GB"/>
              </w:rPr>
              <w:t xml:space="preserve">The Charities spread, and in 1629 Saint Vincent asked Louise de </w:t>
            </w:r>
            <w:proofErr w:type="spellStart"/>
            <w:r w:rsidRPr="004D6A0C">
              <w:rPr>
                <w:rFonts w:cstheme="minorHAnsi"/>
                <w:color w:val="00000A"/>
                <w:sz w:val="22"/>
                <w:szCs w:val="22"/>
                <w:lang w:val="en-GB"/>
              </w:rPr>
              <w:t>Marillac</w:t>
            </w:r>
            <w:proofErr w:type="spellEnd"/>
            <w:r w:rsidRPr="004D6A0C">
              <w:rPr>
                <w:rFonts w:cstheme="minorHAnsi"/>
                <w:color w:val="00000A"/>
                <w:sz w:val="22"/>
                <w:szCs w:val="22"/>
                <w:lang w:val="en-GB"/>
              </w:rPr>
              <w:t xml:space="preserve"> to coordinate them and visit the groups. Saint Vincent realised the difficulties the ladies of Charity would meet, given the rigours of life in service of ever-increasing numbers of poor people. </w:t>
            </w:r>
          </w:p>
          <w:p w:rsidR="00D765AC" w:rsidRPr="004D6A0C" w:rsidRDefault="00D765AC" w:rsidP="004D6A0C">
            <w:pPr>
              <w:suppressAutoHyphens/>
              <w:contextualSpacing/>
              <w:jc w:val="both"/>
              <w:rPr>
                <w:rFonts w:cstheme="minorHAnsi"/>
                <w:color w:val="00000A"/>
                <w:sz w:val="22"/>
                <w:szCs w:val="22"/>
                <w:lang w:val="en-GB"/>
              </w:rPr>
            </w:pPr>
          </w:p>
          <w:p w:rsidR="00D765AC" w:rsidRPr="004D6A0C" w:rsidRDefault="00D765AC" w:rsidP="004D6A0C">
            <w:pPr>
              <w:suppressAutoHyphens/>
              <w:contextualSpacing/>
              <w:jc w:val="both"/>
              <w:rPr>
                <w:rFonts w:cstheme="minorHAnsi"/>
                <w:color w:val="00000A"/>
                <w:sz w:val="22"/>
                <w:szCs w:val="22"/>
                <w:lang w:val="en-GB"/>
              </w:rPr>
            </w:pPr>
            <w:r w:rsidRPr="004D6A0C">
              <w:rPr>
                <w:rFonts w:cstheme="minorHAnsi"/>
                <w:color w:val="00000A"/>
                <w:sz w:val="22"/>
                <w:szCs w:val="22"/>
                <w:lang w:val="en-GB"/>
              </w:rPr>
              <w:t xml:space="preserve">In order to provide support, he joined a new company of women with Louise de </w:t>
            </w:r>
            <w:proofErr w:type="spellStart"/>
            <w:r w:rsidRPr="004D6A0C">
              <w:rPr>
                <w:rFonts w:cstheme="minorHAnsi"/>
                <w:color w:val="00000A"/>
                <w:sz w:val="22"/>
                <w:szCs w:val="22"/>
                <w:lang w:val="en-GB"/>
              </w:rPr>
              <w:t>Marillac</w:t>
            </w:r>
            <w:proofErr w:type="spellEnd"/>
            <w:r w:rsidRPr="004D6A0C">
              <w:rPr>
                <w:rFonts w:cstheme="minorHAnsi"/>
                <w:color w:val="00000A"/>
                <w:sz w:val="22"/>
                <w:szCs w:val="22"/>
                <w:lang w:val="en-GB"/>
              </w:rPr>
              <w:t xml:space="preserve">, living a new Rule, outside the cloister, in the service of the poor: the Daughters of Charity. These were formed as a “Company" in 1633, led by Louise de </w:t>
            </w:r>
            <w:proofErr w:type="spellStart"/>
            <w:r w:rsidRPr="004D6A0C">
              <w:rPr>
                <w:rFonts w:cstheme="minorHAnsi"/>
                <w:color w:val="00000A"/>
                <w:sz w:val="22"/>
                <w:szCs w:val="22"/>
                <w:lang w:val="en-GB"/>
              </w:rPr>
              <w:t>Marillac</w:t>
            </w:r>
            <w:proofErr w:type="spellEnd"/>
            <w:r w:rsidRPr="004D6A0C">
              <w:rPr>
                <w:rFonts w:cstheme="minorHAnsi"/>
                <w:color w:val="00000A"/>
                <w:sz w:val="22"/>
                <w:szCs w:val="22"/>
                <w:lang w:val="en-GB"/>
              </w:rPr>
              <w:t>.  So "the ladies and the daughters" complemented each other in their vocation and their service, following the inspiration of their joint Founder.</w:t>
            </w:r>
          </w:p>
          <w:p w:rsidR="00D765AC" w:rsidRPr="004D6A0C" w:rsidRDefault="00D765AC" w:rsidP="004D6A0C">
            <w:pPr>
              <w:suppressAutoHyphens/>
              <w:ind w:left="142"/>
              <w:contextualSpacing/>
              <w:jc w:val="both"/>
              <w:rPr>
                <w:rFonts w:cstheme="minorHAnsi"/>
                <w:color w:val="00000A"/>
                <w:sz w:val="22"/>
                <w:szCs w:val="22"/>
                <w:lang w:val="en-GB"/>
              </w:rPr>
            </w:pPr>
          </w:p>
          <w:p w:rsidR="00D765AC" w:rsidRPr="004D6A0C" w:rsidRDefault="00D765AC" w:rsidP="004D6A0C">
            <w:pPr>
              <w:suppressAutoHyphens/>
              <w:contextualSpacing/>
              <w:jc w:val="both"/>
              <w:rPr>
                <w:rFonts w:eastAsia="MS Mincho" w:cs="Cambria"/>
                <w:color w:val="00000A"/>
                <w:sz w:val="22"/>
                <w:szCs w:val="22"/>
                <w:lang w:val="en-US"/>
              </w:rPr>
            </w:pPr>
            <w:r w:rsidRPr="004D6A0C">
              <w:rPr>
                <w:rFonts w:cstheme="minorHAnsi"/>
                <w:color w:val="00000A"/>
                <w:sz w:val="22"/>
                <w:szCs w:val="22"/>
                <w:lang w:val="en-GB"/>
              </w:rPr>
              <w:t>After Vatican II, the international organisation was strengthened by the creation of an international association in Belgium.</w:t>
            </w:r>
          </w:p>
          <w:p w:rsidR="00481F66" w:rsidRPr="004D6A0C" w:rsidRDefault="00481F66" w:rsidP="004D6A0C">
            <w:pPr>
              <w:jc w:val="both"/>
              <w:rPr>
                <w:rFonts w:eastAsia="MS Mincho" w:cs="Cambria"/>
                <w:sz w:val="22"/>
                <w:szCs w:val="22"/>
                <w:lang w:val="en-US"/>
              </w:rPr>
            </w:pPr>
          </w:p>
        </w:tc>
        <w:tc>
          <w:tcPr>
            <w:tcW w:w="2268" w:type="dxa"/>
          </w:tcPr>
          <w:p w:rsidR="00481F66" w:rsidRPr="004D6A0C" w:rsidRDefault="00481F66" w:rsidP="00481F66">
            <w:pPr>
              <w:rPr>
                <w:rFonts w:eastAsia="MS Mincho" w:cs="Times New Roman"/>
                <w:sz w:val="22"/>
                <w:szCs w:val="22"/>
                <w:lang w:val="en-US"/>
              </w:rPr>
            </w:pPr>
          </w:p>
          <w:p w:rsidR="00D765AC" w:rsidRPr="004D6A0C" w:rsidRDefault="00D765AC" w:rsidP="00D765AC">
            <w:pPr>
              <w:pStyle w:val="Paragraphedeliste"/>
              <w:ind w:left="0"/>
              <w:rPr>
                <w:rFonts w:cstheme="minorHAnsi"/>
                <w:b/>
                <w:sz w:val="22"/>
                <w:szCs w:val="22"/>
                <w:lang w:val="en-GB"/>
              </w:rPr>
            </w:pPr>
            <w:r w:rsidRPr="004D6A0C">
              <w:rPr>
                <w:rFonts w:cstheme="minorHAnsi"/>
                <w:b/>
                <w:sz w:val="22"/>
                <w:szCs w:val="22"/>
                <w:lang w:val="en-GB"/>
              </w:rPr>
              <w:t>Founded in 1617 as a way of making overflowing generosity effective</w:t>
            </w:r>
          </w:p>
          <w:p w:rsidR="00481F66" w:rsidRPr="004D6A0C" w:rsidRDefault="00481F66" w:rsidP="00481F66">
            <w:pPr>
              <w:suppressAutoHyphens/>
              <w:contextualSpacing/>
              <w:jc w:val="both"/>
              <w:rPr>
                <w:rFonts w:eastAsia="MS Mincho" w:cs="Cambria"/>
                <w:color w:val="00000A"/>
                <w:sz w:val="22"/>
                <w:szCs w:val="22"/>
                <w:lang w:val="en-GB"/>
              </w:rPr>
            </w:pPr>
          </w:p>
          <w:p w:rsidR="00481F66" w:rsidRPr="004D6A0C" w:rsidRDefault="00481F66" w:rsidP="00481F66">
            <w:pPr>
              <w:suppressAutoHyphens/>
              <w:contextualSpacing/>
              <w:jc w:val="both"/>
              <w:rPr>
                <w:rFonts w:eastAsia="MS Mincho" w:cs="Cambria"/>
                <w:color w:val="00000A"/>
                <w:sz w:val="22"/>
                <w:szCs w:val="22"/>
                <w:lang w:val="en-US"/>
              </w:rPr>
            </w:pPr>
          </w:p>
          <w:p w:rsidR="00481F66" w:rsidRPr="004D6A0C" w:rsidRDefault="00481F66" w:rsidP="00481F66">
            <w:pPr>
              <w:suppressAutoHyphens/>
              <w:contextualSpacing/>
              <w:jc w:val="both"/>
              <w:rPr>
                <w:rFonts w:eastAsia="MS Mincho" w:cs="Cambria"/>
                <w:color w:val="00000A"/>
                <w:sz w:val="22"/>
                <w:szCs w:val="22"/>
                <w:lang w:val="en-US"/>
              </w:rPr>
            </w:pPr>
          </w:p>
          <w:p w:rsidR="00481F66" w:rsidRPr="004D6A0C" w:rsidRDefault="00481F66" w:rsidP="00481F66">
            <w:pPr>
              <w:suppressAutoHyphens/>
              <w:contextualSpacing/>
              <w:jc w:val="both"/>
              <w:rPr>
                <w:rFonts w:eastAsia="MS Mincho" w:cs="Cambria"/>
                <w:color w:val="00000A"/>
                <w:sz w:val="22"/>
                <w:szCs w:val="22"/>
                <w:lang w:val="en-US"/>
              </w:rPr>
            </w:pPr>
          </w:p>
          <w:p w:rsidR="00481F66" w:rsidRPr="004D6A0C" w:rsidRDefault="00481F66" w:rsidP="00481F66">
            <w:pPr>
              <w:suppressAutoHyphens/>
              <w:contextualSpacing/>
              <w:jc w:val="both"/>
              <w:rPr>
                <w:rFonts w:eastAsia="MS Mincho" w:cs="Cambria"/>
                <w:color w:val="00000A"/>
                <w:sz w:val="22"/>
                <w:szCs w:val="22"/>
                <w:lang w:val="en-US"/>
              </w:rPr>
            </w:pPr>
          </w:p>
          <w:p w:rsidR="00481F66" w:rsidRPr="004D6A0C" w:rsidRDefault="00481F66" w:rsidP="00481F66">
            <w:pPr>
              <w:suppressAutoHyphens/>
              <w:contextualSpacing/>
              <w:jc w:val="both"/>
              <w:rPr>
                <w:rFonts w:eastAsia="MS Mincho" w:cs="Cambria"/>
                <w:color w:val="00000A"/>
                <w:sz w:val="22"/>
                <w:szCs w:val="22"/>
                <w:lang w:val="en-US"/>
              </w:rPr>
            </w:pPr>
          </w:p>
          <w:p w:rsidR="00D765AC" w:rsidRPr="004D6A0C" w:rsidRDefault="00D765AC" w:rsidP="00D765AC">
            <w:pPr>
              <w:pStyle w:val="Paragraphedeliste"/>
              <w:ind w:left="0"/>
              <w:rPr>
                <w:rFonts w:cstheme="minorHAnsi"/>
                <w:b/>
                <w:sz w:val="22"/>
                <w:szCs w:val="22"/>
                <w:lang w:val="en-GB"/>
              </w:rPr>
            </w:pPr>
            <w:r w:rsidRPr="004D6A0C">
              <w:rPr>
                <w:rFonts w:cstheme="minorHAnsi"/>
                <w:b/>
                <w:sz w:val="22"/>
                <w:szCs w:val="22"/>
                <w:lang w:val="en-GB"/>
              </w:rPr>
              <w:t>Dual aim: evangelise and be responsible in the face of other people’s poverty.</w:t>
            </w:r>
          </w:p>
          <w:p w:rsidR="00481F66" w:rsidRPr="004D6A0C" w:rsidRDefault="00481F66" w:rsidP="00481F66">
            <w:pPr>
              <w:suppressAutoHyphens/>
              <w:contextualSpacing/>
              <w:jc w:val="both"/>
              <w:rPr>
                <w:rFonts w:eastAsia="MS Mincho" w:cs="Cambria"/>
                <w:b/>
                <w:color w:val="00000A"/>
                <w:sz w:val="22"/>
                <w:szCs w:val="22"/>
                <w:lang w:val="en-GB"/>
              </w:rPr>
            </w:pPr>
          </w:p>
          <w:p w:rsidR="00481F66" w:rsidRPr="004D6A0C" w:rsidRDefault="00481F66" w:rsidP="00481F66">
            <w:pPr>
              <w:suppressAutoHyphens/>
              <w:contextualSpacing/>
              <w:jc w:val="both"/>
              <w:rPr>
                <w:rFonts w:eastAsia="MS Mincho" w:cs="Cambria"/>
                <w:b/>
                <w:color w:val="00000A"/>
                <w:sz w:val="22"/>
                <w:szCs w:val="22"/>
                <w:lang w:val="en-US"/>
              </w:rPr>
            </w:pPr>
          </w:p>
          <w:p w:rsidR="00481F66" w:rsidRPr="004D6A0C" w:rsidRDefault="00481F66" w:rsidP="00481F66">
            <w:pPr>
              <w:suppressAutoHyphens/>
              <w:contextualSpacing/>
              <w:jc w:val="both"/>
              <w:rPr>
                <w:rFonts w:eastAsia="MS Mincho" w:cs="Cambria"/>
                <w:b/>
                <w:color w:val="00000A"/>
                <w:sz w:val="22"/>
                <w:szCs w:val="22"/>
                <w:lang w:val="en-US"/>
              </w:rPr>
            </w:pPr>
          </w:p>
          <w:p w:rsidR="00D765AC" w:rsidRPr="004D6A0C" w:rsidRDefault="00D765AC" w:rsidP="00481F66">
            <w:pPr>
              <w:suppressAutoHyphens/>
              <w:contextualSpacing/>
              <w:jc w:val="both"/>
              <w:rPr>
                <w:rFonts w:eastAsia="MS Mincho" w:cs="Cambria"/>
                <w:b/>
                <w:color w:val="00000A"/>
                <w:sz w:val="22"/>
                <w:szCs w:val="22"/>
                <w:lang w:val="en-US"/>
              </w:rPr>
            </w:pPr>
          </w:p>
          <w:p w:rsidR="008D6C66" w:rsidRPr="004D6A0C" w:rsidRDefault="008D6C66" w:rsidP="008D6C66">
            <w:pPr>
              <w:pStyle w:val="Paragraphedeliste"/>
              <w:ind w:left="0"/>
              <w:rPr>
                <w:rFonts w:cstheme="minorHAnsi"/>
                <w:b/>
                <w:sz w:val="22"/>
                <w:szCs w:val="22"/>
                <w:lang w:val="en-GB"/>
              </w:rPr>
            </w:pPr>
          </w:p>
          <w:p w:rsidR="008D6C66" w:rsidRPr="004D6A0C" w:rsidRDefault="008D6C66" w:rsidP="008D6C66">
            <w:pPr>
              <w:pStyle w:val="Paragraphedeliste"/>
              <w:ind w:left="0"/>
              <w:rPr>
                <w:rFonts w:cstheme="minorHAnsi"/>
                <w:b/>
                <w:sz w:val="22"/>
                <w:szCs w:val="22"/>
                <w:lang w:val="en-GB"/>
              </w:rPr>
            </w:pPr>
            <w:r w:rsidRPr="004D6A0C">
              <w:rPr>
                <w:rFonts w:cstheme="minorHAnsi"/>
                <w:b/>
                <w:sz w:val="22"/>
                <w:szCs w:val="22"/>
                <w:lang w:val="en-GB"/>
              </w:rPr>
              <w:t>The lay Ladies work side by side…</w:t>
            </w:r>
          </w:p>
          <w:p w:rsidR="008D6C66" w:rsidRPr="004D6A0C" w:rsidRDefault="008D6C66" w:rsidP="008D6C66">
            <w:pPr>
              <w:pStyle w:val="Paragraphedeliste"/>
              <w:ind w:left="0"/>
              <w:rPr>
                <w:rFonts w:cstheme="minorHAnsi"/>
                <w:b/>
                <w:sz w:val="22"/>
                <w:szCs w:val="22"/>
                <w:lang w:val="en-GB"/>
              </w:rPr>
            </w:pPr>
          </w:p>
          <w:p w:rsidR="008D6C66" w:rsidRPr="004D6A0C" w:rsidRDefault="008D6C66" w:rsidP="008D6C66">
            <w:pPr>
              <w:pStyle w:val="Paragraphedeliste"/>
              <w:ind w:left="0"/>
              <w:rPr>
                <w:rFonts w:cstheme="minorHAnsi"/>
                <w:b/>
                <w:sz w:val="22"/>
                <w:szCs w:val="22"/>
                <w:lang w:val="en-GB"/>
              </w:rPr>
            </w:pPr>
          </w:p>
          <w:p w:rsidR="008D6C66" w:rsidRPr="004D6A0C" w:rsidRDefault="008D6C66" w:rsidP="008D6C66">
            <w:pPr>
              <w:pStyle w:val="Paragraphedeliste"/>
              <w:ind w:left="0"/>
              <w:rPr>
                <w:rFonts w:cstheme="minorHAnsi"/>
                <w:b/>
                <w:sz w:val="22"/>
                <w:szCs w:val="22"/>
                <w:lang w:val="en-GB"/>
              </w:rPr>
            </w:pPr>
          </w:p>
          <w:p w:rsidR="008D6C66" w:rsidRPr="004D6A0C" w:rsidRDefault="008D6C66" w:rsidP="008D6C66">
            <w:pPr>
              <w:suppressAutoHyphens/>
              <w:rPr>
                <w:rFonts w:cstheme="minorHAnsi"/>
                <w:b/>
                <w:color w:val="00000A"/>
                <w:sz w:val="22"/>
                <w:szCs w:val="22"/>
                <w:lang w:val="en-GB"/>
              </w:rPr>
            </w:pPr>
            <w:r w:rsidRPr="004D6A0C">
              <w:rPr>
                <w:rFonts w:cstheme="minorHAnsi"/>
                <w:b/>
                <w:sz w:val="22"/>
                <w:szCs w:val="22"/>
                <w:lang w:val="en-GB"/>
              </w:rPr>
              <w:t>…with the Daughters of Charity</w:t>
            </w:r>
          </w:p>
          <w:p w:rsidR="008D6C66" w:rsidRPr="004D6A0C" w:rsidRDefault="008D6C66" w:rsidP="008D6C66">
            <w:pPr>
              <w:suppressAutoHyphens/>
              <w:rPr>
                <w:rFonts w:cstheme="minorHAnsi"/>
                <w:b/>
                <w:color w:val="00000A"/>
                <w:sz w:val="22"/>
                <w:szCs w:val="22"/>
                <w:lang w:val="en-GB"/>
              </w:rPr>
            </w:pPr>
          </w:p>
          <w:p w:rsidR="008D6C66" w:rsidRPr="004D6A0C" w:rsidRDefault="008D6C66" w:rsidP="008D6C66">
            <w:pPr>
              <w:suppressAutoHyphens/>
              <w:rPr>
                <w:rFonts w:cstheme="minorHAnsi"/>
                <w:b/>
                <w:color w:val="00000A"/>
                <w:sz w:val="22"/>
                <w:szCs w:val="22"/>
                <w:lang w:val="en-GB"/>
              </w:rPr>
            </w:pPr>
          </w:p>
          <w:p w:rsidR="008D6C66" w:rsidRPr="004D6A0C" w:rsidRDefault="008D6C66" w:rsidP="008D6C66">
            <w:pPr>
              <w:suppressAutoHyphens/>
              <w:rPr>
                <w:rFonts w:cstheme="minorHAnsi"/>
                <w:b/>
                <w:color w:val="00000A"/>
                <w:sz w:val="22"/>
                <w:szCs w:val="22"/>
                <w:lang w:val="en-GB"/>
              </w:rPr>
            </w:pPr>
          </w:p>
          <w:p w:rsidR="008D6C66" w:rsidRPr="004D6A0C" w:rsidRDefault="008D6C66" w:rsidP="008D6C66">
            <w:pPr>
              <w:suppressAutoHyphens/>
              <w:rPr>
                <w:rFonts w:cstheme="minorHAnsi"/>
                <w:b/>
                <w:color w:val="00000A"/>
                <w:sz w:val="22"/>
                <w:szCs w:val="22"/>
                <w:lang w:val="en-GB"/>
              </w:rPr>
            </w:pPr>
          </w:p>
          <w:p w:rsidR="008D6C66" w:rsidRPr="004D6A0C" w:rsidRDefault="008D6C66" w:rsidP="008D6C66">
            <w:pPr>
              <w:suppressAutoHyphens/>
              <w:rPr>
                <w:rFonts w:cstheme="minorHAnsi"/>
                <w:b/>
                <w:color w:val="00000A"/>
                <w:sz w:val="22"/>
                <w:szCs w:val="22"/>
                <w:lang w:val="en-GB"/>
              </w:rPr>
            </w:pPr>
          </w:p>
          <w:p w:rsidR="00481F66" w:rsidRPr="004D6A0C" w:rsidRDefault="008D6C66" w:rsidP="004D6A0C">
            <w:pPr>
              <w:rPr>
                <w:rFonts w:eastAsia="MS Mincho" w:cs="Times New Roman"/>
                <w:sz w:val="22"/>
                <w:szCs w:val="22"/>
                <w:lang w:val="en-US"/>
              </w:rPr>
            </w:pPr>
            <w:r w:rsidRPr="004D6A0C">
              <w:rPr>
                <w:rFonts w:cstheme="minorHAnsi"/>
                <w:b/>
                <w:color w:val="00000A"/>
                <w:sz w:val="22"/>
                <w:szCs w:val="22"/>
                <w:lang w:val="en-GB"/>
              </w:rPr>
              <w:t xml:space="preserve">1970: </w:t>
            </w:r>
            <w:r w:rsidR="004D6A0C">
              <w:rPr>
                <w:rFonts w:cstheme="minorHAnsi"/>
                <w:b/>
                <w:color w:val="00000A"/>
                <w:sz w:val="22"/>
                <w:szCs w:val="22"/>
                <w:lang w:val="en-GB"/>
              </w:rPr>
              <w:t>C</w:t>
            </w:r>
            <w:r w:rsidRPr="004D6A0C">
              <w:rPr>
                <w:rFonts w:cstheme="minorHAnsi"/>
                <w:b/>
                <w:color w:val="00000A"/>
                <w:sz w:val="22"/>
                <w:szCs w:val="22"/>
                <w:lang w:val="en-GB"/>
              </w:rPr>
              <w:t>reation of AIC</w:t>
            </w:r>
          </w:p>
        </w:tc>
      </w:tr>
    </w:tbl>
    <w:p w:rsidR="00694103" w:rsidRPr="008D6C66" w:rsidRDefault="003D1940" w:rsidP="00481F66">
      <w:pPr>
        <w:rPr>
          <w:lang w:val="en-US"/>
        </w:rPr>
      </w:pPr>
    </w:p>
    <w:p w:rsidR="00481F66" w:rsidRPr="004D6A0C" w:rsidRDefault="00481F66" w:rsidP="004D6A0C">
      <w:pPr>
        <w:spacing w:after="200"/>
        <w:jc w:val="both"/>
        <w:rPr>
          <w:b/>
          <w:lang w:val="en-US"/>
        </w:rPr>
      </w:pPr>
      <w:r w:rsidRPr="004D6A0C">
        <w:rPr>
          <w:b/>
          <w:u w:val="single"/>
          <w:lang w:val="en-US"/>
        </w:rPr>
        <w:t xml:space="preserve">Questions </w:t>
      </w:r>
      <w:r w:rsidR="008D6C66" w:rsidRPr="004D6A0C">
        <w:rPr>
          <w:b/>
          <w:u w:val="single"/>
          <w:lang w:val="en-US"/>
        </w:rPr>
        <w:t>to reflect on in</w:t>
      </w:r>
      <w:r w:rsidRPr="004D6A0C">
        <w:rPr>
          <w:b/>
          <w:u w:val="single"/>
          <w:lang w:val="en-US"/>
        </w:rPr>
        <w:t xml:space="preserve"> group</w:t>
      </w:r>
      <w:r w:rsidR="008D6C66" w:rsidRPr="004D6A0C">
        <w:rPr>
          <w:b/>
          <w:u w:val="single"/>
          <w:lang w:val="en-US"/>
        </w:rPr>
        <w:t>s</w:t>
      </w:r>
      <w:r w:rsidRPr="004D6A0C">
        <w:rPr>
          <w:b/>
          <w:lang w:val="en-US"/>
        </w:rPr>
        <w:t>:</w:t>
      </w:r>
    </w:p>
    <w:p w:rsidR="008D6C66" w:rsidRPr="004D6A0C" w:rsidRDefault="00481F66" w:rsidP="004D6A0C">
      <w:pPr>
        <w:pStyle w:val="Paragraphedeliste"/>
        <w:numPr>
          <w:ilvl w:val="0"/>
          <w:numId w:val="5"/>
        </w:numPr>
        <w:spacing w:after="200"/>
        <w:ind w:left="714" w:hanging="357"/>
        <w:contextualSpacing w:val="0"/>
        <w:jc w:val="both"/>
        <w:rPr>
          <w:b/>
          <w:lang w:val="en-US"/>
        </w:rPr>
      </w:pPr>
      <w:r w:rsidRPr="004D6A0C">
        <w:rPr>
          <w:b/>
          <w:lang w:val="en-US"/>
        </w:rPr>
        <w:t xml:space="preserve">AIC </w:t>
      </w:r>
      <w:r w:rsidR="008D6C66" w:rsidRPr="004D6A0C">
        <w:rPr>
          <w:b/>
          <w:lang w:val="en-US"/>
        </w:rPr>
        <w:t>I</w:t>
      </w:r>
      <w:r w:rsidRPr="004D6A0C">
        <w:rPr>
          <w:b/>
          <w:lang w:val="en-US"/>
        </w:rPr>
        <w:t>nternational</w:t>
      </w:r>
      <w:r w:rsidR="008D6C66" w:rsidRPr="004D6A0C">
        <w:rPr>
          <w:b/>
          <w:lang w:val="en-US"/>
        </w:rPr>
        <w:t xml:space="preserve"> </w:t>
      </w:r>
      <w:r w:rsidR="00E60710" w:rsidRPr="004D6A0C">
        <w:rPr>
          <w:b/>
          <w:lang w:val="en-US"/>
        </w:rPr>
        <w:t>is</w:t>
      </w:r>
      <w:r w:rsidR="008D6C66" w:rsidRPr="004D6A0C">
        <w:rPr>
          <w:b/>
          <w:lang w:val="en-US"/>
        </w:rPr>
        <w:t xml:space="preserve"> present in 53 countries</w:t>
      </w:r>
      <w:r w:rsidR="00E60710" w:rsidRPr="004D6A0C">
        <w:rPr>
          <w:b/>
          <w:lang w:val="en-US"/>
        </w:rPr>
        <w:t xml:space="preserve"> and has been in existence</w:t>
      </w:r>
      <w:r w:rsidR="008D6C66" w:rsidRPr="004D6A0C">
        <w:rPr>
          <w:b/>
          <w:lang w:val="en-US"/>
        </w:rPr>
        <w:t xml:space="preserve"> for nearly 400 years; what does the fact you belong to this association bring you, how does this motivate you in your voluntary work?</w:t>
      </w:r>
    </w:p>
    <w:p w:rsidR="008D6C66" w:rsidRPr="004D6A0C" w:rsidRDefault="008D6C66" w:rsidP="004D6A0C">
      <w:pPr>
        <w:pStyle w:val="Paragraphedeliste"/>
        <w:numPr>
          <w:ilvl w:val="0"/>
          <w:numId w:val="5"/>
        </w:numPr>
        <w:spacing w:after="200"/>
        <w:ind w:left="714" w:hanging="357"/>
        <w:contextualSpacing w:val="0"/>
        <w:jc w:val="both"/>
        <w:rPr>
          <w:b/>
          <w:lang w:val="en-US"/>
        </w:rPr>
      </w:pPr>
      <w:r w:rsidRPr="004D6A0C">
        <w:rPr>
          <w:b/>
          <w:lang w:val="en-US"/>
        </w:rPr>
        <w:t>Particular circumstances inspired Saint Vincent in the creation of the first groups of Charities, what forms of poverty invite us to pursue the mission that he has entrusted to us today?</w:t>
      </w:r>
    </w:p>
    <w:p w:rsidR="008D6C66" w:rsidRPr="004D6A0C" w:rsidRDefault="008D6C66" w:rsidP="004D6A0C">
      <w:pPr>
        <w:pStyle w:val="Paragraphedeliste"/>
        <w:numPr>
          <w:ilvl w:val="0"/>
          <w:numId w:val="5"/>
        </w:numPr>
        <w:spacing w:after="200"/>
        <w:ind w:left="714" w:hanging="357"/>
        <w:contextualSpacing w:val="0"/>
        <w:jc w:val="both"/>
        <w:rPr>
          <w:b/>
          <w:lang w:val="en-US"/>
        </w:rPr>
      </w:pPr>
      <w:r w:rsidRPr="004D6A0C">
        <w:rPr>
          <w:b/>
          <w:lang w:val="en-US"/>
        </w:rPr>
        <w:t xml:space="preserve">How do we propose to change the unfair </w:t>
      </w:r>
      <w:r w:rsidR="00E60710" w:rsidRPr="004D6A0C">
        <w:rPr>
          <w:b/>
          <w:lang w:val="en-US"/>
        </w:rPr>
        <w:t>circumstances</w:t>
      </w:r>
      <w:r w:rsidRPr="004D6A0C">
        <w:rPr>
          <w:b/>
          <w:lang w:val="en-US"/>
        </w:rPr>
        <w:t xml:space="preserve"> </w:t>
      </w:r>
      <w:r w:rsidR="00E60710" w:rsidRPr="004D6A0C">
        <w:rPr>
          <w:b/>
          <w:lang w:val="en-US"/>
        </w:rPr>
        <w:t>experienced by</w:t>
      </w:r>
      <w:r w:rsidRPr="004D6A0C">
        <w:rPr>
          <w:b/>
          <w:lang w:val="en-US"/>
        </w:rPr>
        <w:t xml:space="preserve"> those living in poverty today?</w:t>
      </w:r>
    </w:p>
    <w:sectPr w:rsidR="008D6C66" w:rsidRPr="004D6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4EC3"/>
    <w:multiLevelType w:val="hybridMultilevel"/>
    <w:tmpl w:val="68CA86A0"/>
    <w:lvl w:ilvl="0" w:tplc="AD1A56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9C4002"/>
    <w:multiLevelType w:val="multilevel"/>
    <w:tmpl w:val="83B436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AAD4ED2"/>
    <w:multiLevelType w:val="hybridMultilevel"/>
    <w:tmpl w:val="2A207C32"/>
    <w:lvl w:ilvl="0" w:tplc="08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197279"/>
    <w:multiLevelType w:val="hybridMultilevel"/>
    <w:tmpl w:val="DCBC9952"/>
    <w:lvl w:ilvl="0" w:tplc="08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5C0285A"/>
    <w:multiLevelType w:val="hybridMultilevel"/>
    <w:tmpl w:val="62C241FC"/>
    <w:lvl w:ilvl="0" w:tplc="8C1ECEE4">
      <w:start w:val="1"/>
      <w:numFmt w:val="bullet"/>
      <w:lvlText w:val="-"/>
      <w:lvlJc w:val="left"/>
      <w:pPr>
        <w:ind w:left="720" w:hanging="360"/>
      </w:pPr>
      <w:rPr>
        <w:rFonts w:ascii="Vrinda" w:hAnsi="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72"/>
    <w:rsid w:val="00241CD0"/>
    <w:rsid w:val="002A78D8"/>
    <w:rsid w:val="003D1940"/>
    <w:rsid w:val="003D7A18"/>
    <w:rsid w:val="00481F66"/>
    <w:rsid w:val="004C5EEA"/>
    <w:rsid w:val="004D6A0C"/>
    <w:rsid w:val="00552E72"/>
    <w:rsid w:val="005D71E9"/>
    <w:rsid w:val="00623113"/>
    <w:rsid w:val="00837C9A"/>
    <w:rsid w:val="008D6C66"/>
    <w:rsid w:val="00A22842"/>
    <w:rsid w:val="00B93DBF"/>
    <w:rsid w:val="00D765AC"/>
    <w:rsid w:val="00E60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26353-4C24-4611-A60E-AD86E49D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F66"/>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1F66"/>
    <w:pPr>
      <w:ind w:left="720"/>
      <w:contextualSpacing/>
    </w:pPr>
  </w:style>
  <w:style w:type="table" w:styleId="Grilledutableau">
    <w:name w:val="Table Grid"/>
    <w:basedOn w:val="TableauNormal"/>
    <w:uiPriority w:val="59"/>
    <w:rsid w:val="00481F66"/>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81F66"/>
    <w:pPr>
      <w:spacing w:after="0" w:line="240" w:lineRule="auto"/>
    </w:pPr>
    <w:rPr>
      <w:rFonts w:eastAsia="MS Mincho"/>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D765AC"/>
    <w:pPr>
      <w:spacing w:after="120"/>
      <w:ind w:left="283"/>
    </w:pPr>
  </w:style>
  <w:style w:type="character" w:customStyle="1" w:styleId="RetraitcorpsdetexteCar">
    <w:name w:val="Retrait corps de texte Car"/>
    <w:basedOn w:val="Policepardfaut"/>
    <w:link w:val="Retraitcorpsdetexte"/>
    <w:uiPriority w:val="99"/>
    <w:rsid w:val="00D765AC"/>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3726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user</cp:lastModifiedBy>
  <cp:revision>8</cp:revision>
  <dcterms:created xsi:type="dcterms:W3CDTF">2015-04-21T12:41:00Z</dcterms:created>
  <dcterms:modified xsi:type="dcterms:W3CDTF">2015-05-05T13:25:00Z</dcterms:modified>
</cp:coreProperties>
</file>